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left="4248"/>
        <w:jc w:val="right"/>
        <w:rPr>
          <w:rFonts w:cstheme="minorHAnsi"/>
          <w:sz w:val="22"/>
          <w:szCs w:val="22"/>
        </w:rPr>
      </w:pPr>
    </w:p>
    <w:p>
      <w:pPr>
        <w:ind w:left="4248"/>
        <w:jc w:val="right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Kołobrzeg, dnia 18.08.2025 r.</w:t>
      </w:r>
    </w:p>
    <w:p>
      <w:p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  </w:t>
      </w:r>
      <w:r>
        <w:rPr>
          <w:rFonts w:cstheme="minorHAnsi"/>
          <w:sz w:val="22"/>
          <w:szCs w:val="22"/>
        </w:rPr>
        <w:tab/>
      </w:r>
    </w:p>
    <w:p>
      <w:pPr>
        <w:suppressAutoHyphens/>
        <w:jc w:val="center"/>
        <w:rPr>
          <w:rFonts w:cstheme="minorHAnsi"/>
          <w:b/>
          <w:color w:val="FF0000"/>
          <w:sz w:val="22"/>
          <w:szCs w:val="22"/>
        </w:rPr>
      </w:pPr>
      <w:r>
        <w:rPr>
          <w:rFonts w:cstheme="minorHAnsi"/>
          <w:b/>
          <w:sz w:val="22"/>
          <w:szCs w:val="22"/>
        </w:rPr>
        <w:t xml:space="preserve">ZAPYTANIE OFERTOWE </w:t>
      </w:r>
      <w:r>
        <w:rPr>
          <w:rFonts w:cstheme="minorHAnsi"/>
          <w:b/>
          <w:color w:val="FF0000"/>
          <w:sz w:val="22"/>
          <w:szCs w:val="22"/>
        </w:rPr>
        <w:t>- Modyfikacja</w:t>
      </w:r>
    </w:p>
    <w:p>
      <w:pPr>
        <w:jc w:val="center"/>
        <w:rPr>
          <w:rFonts w:cstheme="minorHAnsi"/>
          <w:b/>
          <w:sz w:val="22"/>
          <w:szCs w:val="22"/>
        </w:rPr>
      </w:pPr>
      <w:r>
        <w:rPr>
          <w:rFonts w:cstheme="minorHAnsi"/>
          <w:b/>
          <w:sz w:val="22"/>
          <w:szCs w:val="22"/>
        </w:rPr>
        <w:t xml:space="preserve">w postępowaniu o udzielenie zamówienia publicznego </w:t>
      </w:r>
    </w:p>
    <w:p>
      <w:pPr>
        <w:jc w:val="center"/>
        <w:rPr>
          <w:rFonts w:cstheme="minorHAnsi"/>
          <w:b/>
          <w:sz w:val="22"/>
          <w:szCs w:val="22"/>
        </w:rPr>
      </w:pPr>
      <w:r>
        <w:rPr>
          <w:rFonts w:cstheme="minorHAnsi"/>
          <w:b/>
          <w:sz w:val="22"/>
          <w:szCs w:val="22"/>
        </w:rPr>
        <w:t>o wartości mniejszej niż 130 000 zł netto na:</w:t>
      </w:r>
    </w:p>
    <w:p>
      <w:pPr>
        <w:jc w:val="center"/>
        <w:rPr>
          <w:rFonts w:cstheme="minorHAnsi"/>
          <w:b/>
          <w:sz w:val="22"/>
          <w:szCs w:val="22"/>
        </w:rPr>
      </w:pPr>
    </w:p>
    <w:p>
      <w:pPr>
        <w:suppressAutoHyphens/>
        <w:jc w:val="center"/>
        <w:rPr>
          <w:rFonts w:cstheme="minorHAnsi"/>
          <w:b/>
          <w:bCs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t>Świadczenie usług związanych z dostępem do Internetu</w:t>
      </w:r>
    </w:p>
    <w:p>
      <w:pPr>
        <w:suppressAutoHyphens/>
        <w:jc w:val="center"/>
        <w:rPr>
          <w:rFonts w:cstheme="minorHAnsi"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t>w Regionalnym Szpitalu w Kołobrzegu</w:t>
      </w:r>
    </w:p>
    <w:p>
      <w:pPr>
        <w:jc w:val="center"/>
        <w:rPr>
          <w:rFonts w:cstheme="minorHAnsi"/>
          <w:b/>
          <w:sz w:val="22"/>
          <w:szCs w:val="22"/>
        </w:rPr>
      </w:pPr>
    </w:p>
    <w:p>
      <w:pPr>
        <w:suppressAutoHyphens/>
        <w:jc w:val="center"/>
        <w:rPr>
          <w:rFonts w:cstheme="minorHAnsi"/>
          <w:sz w:val="22"/>
          <w:szCs w:val="22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cstheme="minorHAnsi"/>
          <w:b/>
          <w:bCs/>
          <w:color w:val="000000"/>
          <w:sz w:val="22"/>
          <w:szCs w:val="22"/>
        </w:rPr>
      </w:pPr>
      <w:r>
        <w:rPr>
          <w:rFonts w:cstheme="minorHAnsi"/>
          <w:b/>
          <w:bCs/>
          <w:color w:val="000000"/>
          <w:sz w:val="22"/>
          <w:szCs w:val="22"/>
        </w:rPr>
        <w:t>I. Nazwa, adres i dane teleadresowe Zamawiającego</w:t>
      </w:r>
    </w:p>
    <w:p>
      <w:pPr>
        <w:widowControl w:val="0"/>
        <w:autoSpaceDE w:val="0"/>
        <w:autoSpaceDN w:val="0"/>
        <w:adjustRightInd w:val="0"/>
        <w:jc w:val="both"/>
        <w:rPr>
          <w:rFonts w:cstheme="minorHAnsi"/>
          <w:color w:val="000000"/>
          <w:sz w:val="22"/>
          <w:szCs w:val="22"/>
        </w:rPr>
      </w:pPr>
      <w:r>
        <w:rPr>
          <w:rFonts w:cstheme="minorHAnsi"/>
          <w:color w:val="000000"/>
          <w:sz w:val="22"/>
          <w:szCs w:val="22"/>
          <w:highlight w:val="white"/>
        </w:rPr>
        <w:t>Regionalny Szpital w Kołobrzegu</w:t>
      </w:r>
    </w:p>
    <w:p>
      <w:pPr>
        <w:widowControl w:val="0"/>
        <w:autoSpaceDE w:val="0"/>
        <w:autoSpaceDN w:val="0"/>
        <w:adjustRightInd w:val="0"/>
        <w:rPr>
          <w:rFonts w:cstheme="minorHAnsi"/>
          <w:color w:val="000000"/>
          <w:sz w:val="22"/>
          <w:szCs w:val="22"/>
        </w:rPr>
      </w:pPr>
      <w:r>
        <w:rPr>
          <w:rFonts w:cstheme="minorHAnsi"/>
          <w:color w:val="000000"/>
          <w:sz w:val="22"/>
          <w:szCs w:val="22"/>
          <w:highlight w:val="white"/>
        </w:rPr>
        <w:t>ul. Łopuskiego 31</w:t>
      </w:r>
      <w:r>
        <w:rPr>
          <w:rFonts w:cstheme="minorHAnsi"/>
          <w:color w:val="000000"/>
          <w:sz w:val="22"/>
          <w:szCs w:val="22"/>
        </w:rPr>
        <w:t>-33</w:t>
      </w:r>
    </w:p>
    <w:p>
      <w:pPr>
        <w:widowControl w:val="0"/>
        <w:autoSpaceDE w:val="0"/>
        <w:autoSpaceDN w:val="0"/>
        <w:adjustRightInd w:val="0"/>
        <w:rPr>
          <w:rFonts w:cstheme="minorHAnsi"/>
          <w:color w:val="000000"/>
          <w:sz w:val="22"/>
          <w:szCs w:val="22"/>
        </w:rPr>
      </w:pPr>
      <w:r>
        <w:rPr>
          <w:rFonts w:cstheme="minorHAnsi"/>
          <w:color w:val="000000"/>
          <w:sz w:val="22"/>
          <w:szCs w:val="22"/>
          <w:highlight w:val="white"/>
        </w:rPr>
        <w:t>78-100</w:t>
      </w:r>
      <w:r>
        <w:rPr>
          <w:rFonts w:cstheme="minorHAnsi"/>
          <w:color w:val="000000"/>
          <w:sz w:val="22"/>
          <w:szCs w:val="22"/>
        </w:rPr>
        <w:t xml:space="preserve"> </w:t>
      </w:r>
      <w:r>
        <w:rPr>
          <w:rFonts w:cstheme="minorHAnsi"/>
          <w:color w:val="000000"/>
          <w:sz w:val="22"/>
          <w:szCs w:val="22"/>
          <w:highlight w:val="white"/>
        </w:rPr>
        <w:t>Kołobrzeg</w:t>
      </w:r>
    </w:p>
    <w:p>
      <w:pPr>
        <w:widowControl w:val="0"/>
        <w:autoSpaceDE w:val="0"/>
        <w:autoSpaceDN w:val="0"/>
        <w:adjustRightInd w:val="0"/>
        <w:rPr>
          <w:rFonts w:cstheme="minorHAnsi"/>
          <w:color w:val="000000"/>
          <w:sz w:val="22"/>
          <w:szCs w:val="22"/>
        </w:rPr>
      </w:pPr>
      <w:r>
        <w:rPr>
          <w:rFonts w:cstheme="minorHAnsi"/>
          <w:color w:val="000000"/>
          <w:sz w:val="22"/>
          <w:szCs w:val="22"/>
        </w:rPr>
        <w:t>Tel. 94 35 30 262</w:t>
      </w:r>
    </w:p>
    <w:p>
      <w:pPr>
        <w:widowControl w:val="0"/>
        <w:autoSpaceDE w:val="0"/>
        <w:autoSpaceDN w:val="0"/>
        <w:adjustRightInd w:val="0"/>
        <w:rPr>
          <w:rFonts w:cstheme="minorHAnsi"/>
          <w:color w:val="000000"/>
          <w:sz w:val="22"/>
          <w:szCs w:val="22"/>
        </w:rPr>
      </w:pPr>
      <w:r>
        <w:rPr>
          <w:rFonts w:cstheme="minorHAnsi"/>
          <w:color w:val="000000"/>
          <w:sz w:val="22"/>
          <w:szCs w:val="22"/>
        </w:rPr>
        <w:t>e-mail: Monika.Derwisz@szpital.kolobrzeg.pl</w:t>
      </w:r>
    </w:p>
    <w:p>
      <w:pPr>
        <w:widowControl w:val="0"/>
        <w:tabs>
          <w:tab w:val="left" w:pos="284"/>
        </w:tabs>
        <w:suppressAutoHyphens/>
        <w:jc w:val="both"/>
        <w:rPr>
          <w:rFonts w:eastAsia="Times New Roman" w:cstheme="minorHAnsi"/>
          <w:sz w:val="22"/>
          <w:szCs w:val="22"/>
          <w:u w:val="single"/>
        </w:rPr>
      </w:pPr>
    </w:p>
    <w:p>
      <w:pPr>
        <w:suppressAutoHyphens/>
        <w:jc w:val="both"/>
        <w:rPr>
          <w:rFonts w:cstheme="minorHAnsi"/>
          <w:bCs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t xml:space="preserve">Określenie trybu: </w:t>
      </w:r>
      <w:r>
        <w:rPr>
          <w:rFonts w:cstheme="minorHAnsi"/>
          <w:bCs/>
          <w:sz w:val="22"/>
          <w:szCs w:val="22"/>
        </w:rPr>
        <w:t xml:space="preserve">postępowanie o udzielenie zamówienia publicznego prowadzone jest z wyłączeniem zastosowania przepisów ustawy z dnia 11 września 2019 r. Prawo zamówień publicznych (Dz. U. z 2024 r. poz. 1320 z ze. zm.) z uwagi na treść art. 2 ust. 1 pkt 1 ww. ustawy – zamówienie, którego wartość jest mniejsza niż 130 000 zł netto. </w:t>
      </w:r>
    </w:p>
    <w:p>
      <w:pPr>
        <w:suppressAutoHyphens/>
        <w:jc w:val="both"/>
        <w:rPr>
          <w:rFonts w:cstheme="minorHAnsi"/>
          <w:b/>
          <w:bCs/>
          <w:sz w:val="22"/>
          <w:szCs w:val="22"/>
        </w:rPr>
      </w:pPr>
    </w:p>
    <w:p>
      <w:pPr>
        <w:suppressAutoHyphens/>
        <w:jc w:val="both"/>
        <w:rPr>
          <w:rFonts w:cstheme="minorHAnsi"/>
          <w:b/>
          <w:bCs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t xml:space="preserve">II. Opis przedmiotu zamówienia: Świadczenie usług związanych z dostępem do Internetu </w:t>
      </w:r>
      <w:r>
        <w:rPr>
          <w:rFonts w:cstheme="minorHAnsi"/>
          <w:b/>
          <w:bCs/>
          <w:sz w:val="22"/>
          <w:szCs w:val="22"/>
        </w:rPr>
        <w:br/>
        <w:t>w Regionalnym Szpitalu w Kołobrzegu</w:t>
      </w:r>
      <w:r>
        <w:rPr>
          <w:rFonts w:cstheme="minorHAnsi"/>
          <w:b/>
          <w:sz w:val="22"/>
          <w:szCs w:val="22"/>
        </w:rPr>
        <w:t>.</w:t>
      </w:r>
    </w:p>
    <w:p>
      <w:pPr>
        <w:suppressAutoHyphens/>
        <w:jc w:val="both"/>
        <w:rPr>
          <w:rFonts w:cstheme="minorHAnsi"/>
          <w:sz w:val="22"/>
          <w:szCs w:val="22"/>
          <w:lang w:eastAsia="pl-PL"/>
        </w:rPr>
      </w:pPr>
    </w:p>
    <w:p>
      <w:pPr>
        <w:widowControl w:val="0"/>
        <w:tabs>
          <w:tab w:val="left" w:pos="284"/>
        </w:tabs>
        <w:suppressAutoHyphens/>
        <w:jc w:val="both"/>
        <w:rPr>
          <w:rFonts w:cstheme="minorHAnsi"/>
          <w:sz w:val="22"/>
          <w:szCs w:val="22"/>
        </w:rPr>
      </w:pPr>
      <w:r>
        <w:rPr>
          <w:rFonts w:cstheme="minorHAnsi"/>
          <w:b/>
          <w:sz w:val="22"/>
          <w:szCs w:val="22"/>
        </w:rPr>
        <w:t xml:space="preserve">Kod CPV: </w:t>
      </w:r>
      <w:r>
        <w:rPr>
          <w:rFonts w:cstheme="minorHAnsi"/>
          <w:sz w:val="22"/>
          <w:szCs w:val="22"/>
        </w:rPr>
        <w:t>72.41.10.00-4</w:t>
      </w:r>
    </w:p>
    <w:p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b/>
          <w:sz w:val="22"/>
          <w:szCs w:val="22"/>
        </w:rPr>
      </w:pPr>
    </w:p>
    <w:p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III. Warunki udziału w postępowaniu</w:t>
      </w:r>
    </w:p>
    <w:p>
      <w:pPr>
        <w:spacing w:after="120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O udzielenie zamówienia mogą ubiegać się Wykonawcy, którzy: dysponują odpowiednim potencjałem technicznym oraz osobami zdolnymi do wykonania zamówienia.</w:t>
      </w:r>
    </w:p>
    <w:p>
      <w:pPr>
        <w:jc w:val="both"/>
        <w:rPr>
          <w:rFonts w:cstheme="minorHAnsi"/>
          <w:b/>
          <w:sz w:val="22"/>
          <w:szCs w:val="22"/>
        </w:rPr>
      </w:pPr>
    </w:p>
    <w:p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IV. Termin realizacji zamówienia:</w:t>
      </w:r>
    </w:p>
    <w:p>
      <w:pPr>
        <w:pStyle w:val="Akapitzlist"/>
        <w:numPr>
          <w:ilvl w:val="0"/>
          <w:numId w:val="7"/>
        </w:numPr>
        <w:tabs>
          <w:tab w:val="left" w:pos="567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Uruchomienie usługi w terminie do </w:t>
      </w:r>
      <w:r>
        <w:rPr>
          <w:rFonts w:asciiTheme="minorHAnsi" w:hAnsiTheme="minorHAnsi" w:cstheme="minorHAnsi"/>
          <w:color w:val="FF0000"/>
          <w:sz w:val="22"/>
          <w:szCs w:val="22"/>
        </w:rPr>
        <w:t>14</w:t>
      </w:r>
      <w:bookmarkStart w:id="0" w:name="_GoBack"/>
      <w:bookmarkEnd w:id="0"/>
      <w:r>
        <w:rPr>
          <w:rFonts w:asciiTheme="minorHAnsi" w:hAnsiTheme="minorHAnsi" w:cstheme="minorHAnsi"/>
          <w:sz w:val="22"/>
          <w:szCs w:val="22"/>
        </w:rPr>
        <w:t xml:space="preserve"> dni od daty zawarcia umowy.</w:t>
      </w:r>
    </w:p>
    <w:p>
      <w:pPr>
        <w:pStyle w:val="Akapitzlist"/>
        <w:numPr>
          <w:ilvl w:val="0"/>
          <w:numId w:val="7"/>
        </w:numPr>
        <w:tabs>
          <w:tab w:val="left" w:pos="567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Okres obowiązywania umowy serwisowej 48 miesięcy od dnia uruchomienia usługi.</w:t>
      </w:r>
    </w:p>
    <w:p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V. Kryteria oceny ofert:</w:t>
      </w:r>
    </w:p>
    <w:p>
      <w:pPr>
        <w:tabs>
          <w:tab w:val="left" w:pos="567"/>
        </w:tabs>
        <w:jc w:val="both"/>
        <w:rPr>
          <w:rFonts w:cstheme="minorHAnsi"/>
          <w:szCs w:val="22"/>
        </w:rPr>
      </w:pPr>
      <w:r>
        <w:rPr>
          <w:rFonts w:cstheme="minorHAnsi"/>
          <w:szCs w:val="22"/>
        </w:rPr>
        <w:t>Cena (C) – 100%</w:t>
      </w:r>
    </w:p>
    <w:p>
      <w:pPr>
        <w:tabs>
          <w:tab w:val="left" w:pos="567"/>
        </w:tabs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                                                         cena najniższa brutto*</w:t>
      </w:r>
    </w:p>
    <w:p>
      <w:pPr>
        <w:tabs>
          <w:tab w:val="left" w:pos="567"/>
        </w:tabs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                                           C =</w:t>
      </w:r>
      <w:r>
        <w:rPr>
          <w:rFonts w:cstheme="minorHAnsi"/>
          <w:strike/>
          <w:sz w:val="22"/>
          <w:szCs w:val="22"/>
        </w:rPr>
        <w:tab/>
      </w:r>
      <w:r>
        <w:rPr>
          <w:rFonts w:cstheme="minorHAnsi"/>
          <w:strike/>
          <w:sz w:val="22"/>
          <w:szCs w:val="22"/>
        </w:rPr>
        <w:tab/>
      </w:r>
      <w:r>
        <w:rPr>
          <w:rFonts w:cstheme="minorHAnsi"/>
          <w:strike/>
          <w:sz w:val="22"/>
          <w:szCs w:val="22"/>
        </w:rPr>
        <w:tab/>
      </w:r>
      <w:r>
        <w:rPr>
          <w:rFonts w:cstheme="minorHAnsi"/>
          <w:strike/>
          <w:sz w:val="22"/>
          <w:szCs w:val="22"/>
        </w:rPr>
        <w:tab/>
        <w:t xml:space="preserve">           </w:t>
      </w:r>
      <w:r>
        <w:rPr>
          <w:rFonts w:cstheme="minorHAnsi"/>
          <w:strike/>
          <w:sz w:val="22"/>
          <w:szCs w:val="22"/>
        </w:rPr>
        <w:tab/>
      </w:r>
      <w:r>
        <w:rPr>
          <w:rFonts w:cstheme="minorHAnsi"/>
          <w:sz w:val="22"/>
          <w:szCs w:val="22"/>
        </w:rPr>
        <w:t xml:space="preserve"> x 100 pkt x 100%</w:t>
      </w:r>
    </w:p>
    <w:p>
      <w:pPr>
        <w:tabs>
          <w:tab w:val="left" w:pos="567"/>
        </w:tabs>
        <w:spacing w:after="40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                                                     cena oferty ocenianej brutto</w:t>
      </w:r>
    </w:p>
    <w:p>
      <w:pPr>
        <w:widowControl w:val="0"/>
        <w:tabs>
          <w:tab w:val="left" w:pos="284"/>
        </w:tabs>
        <w:suppressAutoHyphens/>
        <w:rPr>
          <w:rFonts w:cstheme="minorHAnsi"/>
          <w:sz w:val="20"/>
          <w:szCs w:val="22"/>
        </w:rPr>
      </w:pPr>
      <w:r>
        <w:rPr>
          <w:rFonts w:cstheme="minorHAnsi"/>
          <w:sz w:val="20"/>
          <w:szCs w:val="22"/>
        </w:rPr>
        <w:t>*spośród wszystkich złożonych ofert niepodlegających odrzuceniu</w:t>
      </w:r>
    </w:p>
    <w:p>
      <w:pPr>
        <w:widowControl w:val="0"/>
        <w:tabs>
          <w:tab w:val="left" w:pos="284"/>
        </w:tabs>
        <w:suppressAutoHyphens/>
        <w:rPr>
          <w:rFonts w:cstheme="minorHAnsi"/>
          <w:b/>
          <w:bCs/>
          <w:sz w:val="22"/>
          <w:szCs w:val="22"/>
        </w:rPr>
      </w:pPr>
    </w:p>
    <w:p>
      <w:pPr>
        <w:jc w:val="both"/>
        <w:rPr>
          <w:rFonts w:cstheme="minorHAnsi"/>
          <w:b/>
          <w:sz w:val="22"/>
          <w:szCs w:val="22"/>
          <w:lang w:eastAsia="pl-PL"/>
        </w:rPr>
      </w:pPr>
      <w:r>
        <w:rPr>
          <w:rFonts w:cstheme="minorHAnsi"/>
          <w:b/>
          <w:sz w:val="22"/>
          <w:szCs w:val="22"/>
        </w:rPr>
        <w:t>VI. Opis sposobu przygotowywania ofert.</w:t>
      </w:r>
    </w:p>
    <w:p>
      <w:pPr>
        <w:numPr>
          <w:ilvl w:val="0"/>
          <w:numId w:val="1"/>
        </w:numPr>
        <w:tabs>
          <w:tab w:val="left" w:pos="426"/>
          <w:tab w:val="left" w:pos="480"/>
        </w:tabs>
        <w:ind w:left="426" w:hanging="426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Oferta musi zawierać następujące oświadczenia i dokumenty: </w:t>
      </w:r>
    </w:p>
    <w:p>
      <w:pPr>
        <w:numPr>
          <w:ilvl w:val="0"/>
          <w:numId w:val="21"/>
        </w:numPr>
        <w:tabs>
          <w:tab w:val="left" w:pos="426"/>
          <w:tab w:val="left" w:pos="480"/>
        </w:tabs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lastRenderedPageBreak/>
        <w:t>Formularz ofertowy – Załącznik nr 1;</w:t>
      </w:r>
    </w:p>
    <w:p>
      <w:pPr>
        <w:numPr>
          <w:ilvl w:val="0"/>
          <w:numId w:val="21"/>
        </w:numPr>
        <w:tabs>
          <w:tab w:val="left" w:pos="426"/>
          <w:tab w:val="left" w:pos="480"/>
        </w:tabs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Wykaz wykonanych zamówień – Załącznik nr 2;</w:t>
      </w:r>
    </w:p>
    <w:p>
      <w:pPr>
        <w:numPr>
          <w:ilvl w:val="0"/>
          <w:numId w:val="21"/>
        </w:numPr>
        <w:tabs>
          <w:tab w:val="left" w:pos="426"/>
          <w:tab w:val="left" w:pos="480"/>
        </w:tabs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Oświadczenie wykonawcy, dotyczące podstaw wykluczenia na podstawie art. 7 ust. 1 ustawy z dnia 13 kwietnia 2022 r. o szczególnych rozwiązaniach w zakresie przeciwdziałania wspieraniu agresji na Ukrainę oraz służących ochronie bezpieczeństwa narodowego – Załącznik nr 3;</w:t>
      </w:r>
    </w:p>
    <w:p>
      <w:pPr>
        <w:numPr>
          <w:ilvl w:val="0"/>
          <w:numId w:val="21"/>
        </w:numPr>
        <w:tabs>
          <w:tab w:val="left" w:pos="426"/>
          <w:tab w:val="left" w:pos="480"/>
        </w:tabs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dokumenty, z których wynika prawo do podpisania oferty, tj. odpis lub informacja z Krajowego Rejestru Sądowego, Centralnej Ewidencji i Informacji o Działalności Gospodarczej; odpowiednie pełnomocnictwa (jeżeli dotyczy).</w:t>
      </w:r>
    </w:p>
    <w:p>
      <w:pPr>
        <w:numPr>
          <w:ilvl w:val="0"/>
          <w:numId w:val="1"/>
        </w:numPr>
        <w:tabs>
          <w:tab w:val="clear" w:pos="723"/>
          <w:tab w:val="num" w:pos="426"/>
          <w:tab w:val="left" w:pos="851"/>
        </w:tabs>
        <w:ind w:left="426" w:hanging="426"/>
        <w:jc w:val="both"/>
        <w:rPr>
          <w:rFonts w:cstheme="minorHAnsi"/>
          <w:sz w:val="22"/>
          <w:szCs w:val="22"/>
        </w:rPr>
      </w:pPr>
      <w:r>
        <w:rPr>
          <w:rFonts w:cstheme="minorHAnsi"/>
          <w:bCs/>
          <w:sz w:val="22"/>
          <w:szCs w:val="22"/>
        </w:rPr>
        <w:t xml:space="preserve">Oferta </w:t>
      </w:r>
      <w:r>
        <w:rPr>
          <w:rFonts w:cstheme="minorHAnsi"/>
          <w:sz w:val="22"/>
          <w:szCs w:val="22"/>
        </w:rPr>
        <w:t>musi być napisana w języku polskim, na maszynie do pisania, komputerze lub inną trwałą i czytelną techniką oraz podpisana przez osobę(y) upoważnioną do reprezentowania Wykonawcy na zewnątrz i zaciągania zobowiązań w wysokości odpowiadającej cenie oferty.</w:t>
      </w:r>
    </w:p>
    <w:p>
      <w:pPr>
        <w:numPr>
          <w:ilvl w:val="0"/>
          <w:numId w:val="1"/>
        </w:numPr>
        <w:tabs>
          <w:tab w:val="num" w:pos="426"/>
        </w:tabs>
        <w:ind w:left="426" w:hanging="426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W przypadku podpisania oferty oraz poświadczenia za zgodność z oryginałem kopii dokumentów przez osobę niewymienioną w dokumencie rejestracyjnym (ewidencyjnym) Wykonawcy, należy do oferty dołączyć stosowne pełnomocnictwo w oryginale lub kopii poświadczonej notarialnie.</w:t>
      </w:r>
    </w:p>
    <w:p>
      <w:pPr>
        <w:numPr>
          <w:ilvl w:val="0"/>
          <w:numId w:val="1"/>
        </w:numPr>
        <w:tabs>
          <w:tab w:val="num" w:pos="426"/>
        </w:tabs>
        <w:ind w:left="426" w:hanging="426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Dokumenty sporządzone w języku obcym są składane wraz z tłumaczeniem na język polski.</w:t>
      </w:r>
    </w:p>
    <w:p>
      <w:pPr>
        <w:numPr>
          <w:ilvl w:val="0"/>
          <w:numId w:val="1"/>
        </w:numPr>
        <w:tabs>
          <w:tab w:val="num" w:pos="426"/>
        </w:tabs>
        <w:ind w:left="426" w:hanging="426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Wykonawca ma prawo złożyć tylko jedną ofertę, zawierającą jedną, jednoznacznie opisaną propozycję. Złożenie większej liczby ofert spowoduje odrzucenie wszystkich ofert złożonych przez danego Wykonawcę.</w:t>
      </w:r>
    </w:p>
    <w:p>
      <w:pPr>
        <w:numPr>
          <w:ilvl w:val="0"/>
          <w:numId w:val="1"/>
        </w:numPr>
        <w:tabs>
          <w:tab w:val="num" w:pos="426"/>
        </w:tabs>
        <w:ind w:left="426" w:hanging="426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Wykonawca poniesie wszelkie koszty związane</w:t>
      </w:r>
      <w:r>
        <w:rPr>
          <w:rFonts w:cstheme="minorHAnsi"/>
          <w:b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 xml:space="preserve">z przygotowaniem i złożeniem oferty. </w:t>
      </w:r>
    </w:p>
    <w:p>
      <w:pPr>
        <w:numPr>
          <w:ilvl w:val="0"/>
          <w:numId w:val="1"/>
        </w:numPr>
        <w:tabs>
          <w:tab w:val="num" w:pos="426"/>
        </w:tabs>
        <w:ind w:left="426" w:hanging="426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Ofertę można złożyć przesyłając na adres Regionalny Szpital w Kołobrzegu ul. Łopuskiego 31-33, 78-100 Kołobrzeg, lub przesłać za pośrednictwem poczty elektronicznej na adres: </w:t>
      </w:r>
      <w:hyperlink r:id="rId8" w:history="1">
        <w:r>
          <w:rPr>
            <w:rStyle w:val="Hipercze"/>
            <w:rFonts w:cstheme="minorHAnsi"/>
            <w:sz w:val="22"/>
            <w:szCs w:val="22"/>
          </w:rPr>
          <w:t>Monika.Derwisz@szpital.kolobrzeg.pl</w:t>
        </w:r>
      </w:hyperlink>
      <w:r>
        <w:rPr>
          <w:rFonts w:cstheme="minorHAnsi"/>
          <w:sz w:val="22"/>
          <w:szCs w:val="22"/>
        </w:rPr>
        <w:t xml:space="preserve"> w nieprzekraczalnym terminie do dnia </w:t>
      </w:r>
      <w:r>
        <w:rPr>
          <w:rFonts w:cstheme="minorHAnsi"/>
          <w:b/>
          <w:sz w:val="22"/>
          <w:szCs w:val="22"/>
        </w:rPr>
        <w:t>27.08.2025 r. do godziny 10:00.</w:t>
      </w:r>
    </w:p>
    <w:p>
      <w:pPr>
        <w:widowControl w:val="0"/>
        <w:tabs>
          <w:tab w:val="left" w:pos="284"/>
        </w:tabs>
        <w:suppressAutoHyphens/>
        <w:rPr>
          <w:rFonts w:cstheme="minorHAnsi"/>
          <w:b/>
          <w:bCs/>
          <w:sz w:val="22"/>
          <w:szCs w:val="22"/>
        </w:rPr>
      </w:pPr>
    </w:p>
    <w:p>
      <w:pPr>
        <w:widowControl w:val="0"/>
        <w:tabs>
          <w:tab w:val="left" w:pos="284"/>
        </w:tabs>
        <w:suppressAutoHyphens/>
        <w:rPr>
          <w:rFonts w:cstheme="minorHAnsi"/>
          <w:b/>
          <w:bCs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t>VII. Istotne postanowienia umowy:</w:t>
      </w:r>
    </w:p>
    <w:p>
      <w:pPr>
        <w:widowControl w:val="0"/>
        <w:tabs>
          <w:tab w:val="left" w:pos="284"/>
        </w:tabs>
        <w:suppressAutoHyphens/>
        <w:rPr>
          <w:rFonts w:cstheme="minorHAnsi"/>
          <w:bCs/>
          <w:sz w:val="22"/>
          <w:szCs w:val="22"/>
        </w:rPr>
      </w:pPr>
      <w:r>
        <w:rPr>
          <w:rFonts w:cstheme="minorHAnsi"/>
          <w:bCs/>
          <w:sz w:val="22"/>
          <w:szCs w:val="22"/>
        </w:rPr>
        <w:t>Zgodnie z załącznikiem nr 4 – wzór umowy</w:t>
      </w:r>
    </w:p>
    <w:p>
      <w:pPr>
        <w:widowControl w:val="0"/>
        <w:autoSpaceDE w:val="0"/>
        <w:autoSpaceDN w:val="0"/>
        <w:adjustRightInd w:val="0"/>
        <w:jc w:val="right"/>
        <w:rPr>
          <w:rFonts w:cstheme="minorHAnsi"/>
          <w:b/>
          <w:color w:val="000000"/>
          <w:sz w:val="22"/>
          <w:szCs w:val="22"/>
          <w:lang w:eastAsia="pl-PL"/>
        </w:rPr>
      </w:pPr>
    </w:p>
    <w:p>
      <w:pPr>
        <w:widowControl w:val="0"/>
        <w:tabs>
          <w:tab w:val="left" w:pos="284"/>
        </w:tabs>
        <w:suppressAutoHyphens/>
        <w:rPr>
          <w:rFonts w:cstheme="minorHAnsi"/>
          <w:b/>
          <w:bCs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t>VIII. Pozostałe postanowienia:</w:t>
      </w:r>
    </w:p>
    <w:p>
      <w:pPr>
        <w:widowControl w:val="0"/>
        <w:autoSpaceDE w:val="0"/>
        <w:autoSpaceDN w:val="0"/>
        <w:adjustRightInd w:val="0"/>
        <w:rPr>
          <w:rFonts w:cstheme="minorHAnsi"/>
          <w:b/>
          <w:color w:val="000000"/>
          <w:sz w:val="22"/>
          <w:szCs w:val="22"/>
          <w:lang w:eastAsia="pl-PL"/>
        </w:rPr>
      </w:pPr>
    </w:p>
    <w:p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Złożenie oferty nie rodzi obowiązku zawarcia umowy.</w:t>
      </w:r>
    </w:p>
    <w:p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Oferty sporządzone wadliwie lub zgłoszone po wyznaczonym terminie nie będą rozpatrywane.</w:t>
      </w:r>
    </w:p>
    <w:p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Oferty nie spełniające wymagań określonych w zapytaniu ofertowym zostaną odrzucone.</w:t>
      </w:r>
    </w:p>
    <w:p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Zamawiający może unieważnić zapytanie ofertowe w każdym momencie do czasu zawarcia umowy</w:t>
      </w:r>
    </w:p>
    <w:p>
      <w:pPr>
        <w:widowControl w:val="0"/>
        <w:autoSpaceDE w:val="0"/>
        <w:autoSpaceDN w:val="0"/>
        <w:adjustRightInd w:val="0"/>
        <w:rPr>
          <w:rFonts w:cstheme="minorHAnsi"/>
          <w:b/>
          <w:color w:val="000000"/>
          <w:sz w:val="22"/>
          <w:szCs w:val="22"/>
        </w:rPr>
      </w:pPr>
    </w:p>
    <w:p>
      <w:pPr>
        <w:widowControl w:val="0"/>
        <w:autoSpaceDE w:val="0"/>
        <w:autoSpaceDN w:val="0"/>
        <w:adjustRightInd w:val="0"/>
        <w:rPr>
          <w:rFonts w:cstheme="minorHAnsi"/>
          <w:b/>
          <w:color w:val="000000"/>
          <w:sz w:val="22"/>
          <w:szCs w:val="22"/>
        </w:rPr>
      </w:pPr>
      <w:r>
        <w:rPr>
          <w:rFonts w:cstheme="minorHAnsi"/>
          <w:b/>
          <w:color w:val="000000"/>
          <w:sz w:val="22"/>
          <w:szCs w:val="22"/>
        </w:rPr>
        <w:t>IX. Ochrona danych osobowych:</w:t>
      </w:r>
    </w:p>
    <w:p>
      <w:pPr>
        <w:widowControl w:val="0"/>
        <w:autoSpaceDE w:val="0"/>
        <w:autoSpaceDN w:val="0"/>
        <w:adjustRightInd w:val="0"/>
        <w:jc w:val="both"/>
        <w:rPr>
          <w:rFonts w:cstheme="minorHAnsi"/>
          <w:color w:val="000000"/>
          <w:sz w:val="22"/>
          <w:szCs w:val="22"/>
        </w:rPr>
      </w:pPr>
      <w:r>
        <w:rPr>
          <w:rFonts w:cstheme="minorHAnsi"/>
          <w:color w:val="000000"/>
          <w:sz w:val="22"/>
          <w:szCs w:val="22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</w:t>
      </w:r>
      <w:proofErr w:type="spellStart"/>
      <w:r>
        <w:rPr>
          <w:rFonts w:cstheme="minorHAnsi"/>
          <w:color w:val="000000"/>
          <w:sz w:val="22"/>
          <w:szCs w:val="22"/>
        </w:rPr>
        <w:t>późn</w:t>
      </w:r>
      <w:proofErr w:type="spellEnd"/>
      <w:r>
        <w:rPr>
          <w:rFonts w:cstheme="minorHAnsi"/>
          <w:color w:val="000000"/>
          <w:sz w:val="22"/>
          <w:szCs w:val="22"/>
        </w:rPr>
        <w:t xml:space="preserve">. zm.), zwanego dalej "RODO", Zamawiający informuje, że: </w:t>
      </w:r>
    </w:p>
    <w:p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administratorem danych jest Regionalny Szpital w Kołobrzegu reprezentowany przez Dyrektora Szpitala</w:t>
      </w:r>
    </w:p>
    <w:p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administrator wyznaczył Inspektora Ochrony Danych Osobowych, z którym można się skontaktować w sprawach ochrony i przetwarzania danych osobowych pod adresem email: iod@szpital.kolobrzeg.pl </w:t>
      </w:r>
    </w:p>
    <w:p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dane osobowe przetwarzane będą na podstawie art. 6 ust. 1 lit. c RODO w celu związanym </w:t>
      </w:r>
    </w:p>
    <w:p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lastRenderedPageBreak/>
        <w:t>z postępowaniem o udzielenie niniejszego zamówienia,</w:t>
      </w:r>
    </w:p>
    <w:p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w odniesieniu do danych osobowych decyzje nie będą podejmowane w sposób zautomatyzowany, stosownie do art. 22 RODO,</w:t>
      </w:r>
    </w:p>
    <w:p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osoba fizyczna, której dane osobowe dotyczą posiada:</w:t>
      </w:r>
    </w:p>
    <w:p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na podstawie art. 15 RODO prawo dostępu do ww. danych osobowych. W przypadku korzystania przez osobę, której dane osobowe są przetwarzane przez Zamawiającego, </w:t>
      </w:r>
    </w:p>
    <w:p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z uprawnienia o którym mowa w art. 15 ust. 1-3 RODO, Zamawiający może żądać od osoby, występującej z żądaniem wskazania dodatkowych informacji, mających na celu sprecyzowanie nazwy lub daty zakończonego postępowania o udzielenie zamówienia; </w:t>
      </w:r>
    </w:p>
    <w:p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na podstawie art. 16 RODO prawo do sprostowania ww. danych osobowych (skorzystanie </w:t>
      </w:r>
    </w:p>
    <w:p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z prawa do sprostowania lub uzupełnienia nie może skutkować zmianą wyniku postępowania o udzielenie zamówienia ani zmianą postanowień umowy w sprawie zamówienia publicznego </w:t>
      </w:r>
    </w:p>
    <w:p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w zakresie niezgodnym z ustawą oraz nie może naruszać integralności protokołu postępowania oraz jego załączników); </w:t>
      </w:r>
    </w:p>
    <w:p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na podstawie art. 18 RODO prawo żądania od administratora ograniczenia przetwarzania danych osobowych. Zgłoszenie żądania ograniczenia przetwarzania nie ogranicza przetwarzania danych osobowych do czasu zakończenia postępowania. W przypadku, gdy wniesienie żądania dotyczącego prawa, o którym mowa w art. 18 ust. 1 RODO, spowoduje ograniczenie przetwarzania danych zawartych w protokole postępowania lub załącznikach do tego protokołu, od dnia zakończenia postępowania o udzielenie zamówienia Zamawiający nie udostępnia tych danych, chyba, że zachodzą przesłanki, o których mowa w art. 18 ust. 2 RODO; </w:t>
      </w:r>
    </w:p>
    <w:p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prawo do wniesienia skargi do Prezesa Urzędu Ochrony Danych Osobowych, gdy  przetwarzanie danych osobowych narusza przepisy RODO,</w:t>
      </w:r>
    </w:p>
    <w:p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osobie fizycznej, której dane osobowe dotyczą nie przysługuje:</w:t>
      </w:r>
    </w:p>
    <w:p>
      <w:pPr>
        <w:pStyle w:val="Akapitzlist"/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w związku z art. 17 ust. 3 lit. b, d lub e RODO prawo do usunięcia danych osobowych;</w:t>
      </w:r>
    </w:p>
    <w:p>
      <w:pPr>
        <w:pStyle w:val="Akapitzlist"/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prawo do przenoszenia danych osobowych, o którym mowa w art. 20 RODO; </w:t>
      </w:r>
    </w:p>
    <w:p>
      <w:pPr>
        <w:pStyle w:val="Akapitzlist"/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na podstawie art. 21 RODO prawo sprzeciwu, wobec przetwarzania danych osobowych, gdyż podstawą prawną przetwarzania danych osobowych jest art. 6 ust. 1 lit. c RODO.</w:t>
      </w:r>
    </w:p>
    <w:p>
      <w:pPr>
        <w:widowControl w:val="0"/>
        <w:autoSpaceDE w:val="0"/>
        <w:autoSpaceDN w:val="0"/>
        <w:adjustRightInd w:val="0"/>
        <w:jc w:val="right"/>
        <w:rPr>
          <w:rFonts w:cstheme="minorHAnsi"/>
          <w:b/>
          <w:bCs/>
          <w:sz w:val="22"/>
          <w:szCs w:val="22"/>
        </w:rPr>
      </w:pPr>
    </w:p>
    <w:p>
      <w:pPr>
        <w:widowControl w:val="0"/>
        <w:autoSpaceDE w:val="0"/>
        <w:autoSpaceDN w:val="0"/>
        <w:adjustRightInd w:val="0"/>
        <w:jc w:val="right"/>
        <w:rPr>
          <w:rFonts w:cstheme="minorHAnsi"/>
          <w:b/>
          <w:bCs/>
          <w:sz w:val="22"/>
          <w:szCs w:val="22"/>
        </w:rPr>
      </w:pPr>
    </w:p>
    <w:p>
      <w:pPr>
        <w:widowControl w:val="0"/>
        <w:autoSpaceDE w:val="0"/>
        <w:autoSpaceDN w:val="0"/>
        <w:adjustRightInd w:val="0"/>
        <w:jc w:val="right"/>
        <w:rPr>
          <w:rFonts w:cstheme="minorHAnsi"/>
          <w:b/>
          <w:bCs/>
          <w:sz w:val="22"/>
          <w:szCs w:val="22"/>
        </w:rPr>
      </w:pPr>
    </w:p>
    <w:p>
      <w:pPr>
        <w:widowControl w:val="0"/>
        <w:autoSpaceDE w:val="0"/>
        <w:autoSpaceDN w:val="0"/>
        <w:adjustRightInd w:val="0"/>
        <w:jc w:val="right"/>
        <w:rPr>
          <w:rFonts w:cstheme="minorHAnsi"/>
          <w:b/>
          <w:bCs/>
          <w:sz w:val="22"/>
          <w:szCs w:val="22"/>
        </w:rPr>
      </w:pPr>
    </w:p>
    <w:p>
      <w:pPr>
        <w:widowControl w:val="0"/>
        <w:autoSpaceDE w:val="0"/>
        <w:autoSpaceDN w:val="0"/>
        <w:adjustRightInd w:val="0"/>
        <w:jc w:val="right"/>
        <w:rPr>
          <w:rFonts w:cstheme="minorHAnsi"/>
          <w:b/>
          <w:bCs/>
          <w:sz w:val="22"/>
          <w:szCs w:val="22"/>
        </w:rPr>
      </w:pPr>
    </w:p>
    <w:p>
      <w:pPr>
        <w:widowControl w:val="0"/>
        <w:autoSpaceDE w:val="0"/>
        <w:autoSpaceDN w:val="0"/>
        <w:adjustRightInd w:val="0"/>
        <w:jc w:val="right"/>
        <w:rPr>
          <w:rFonts w:cstheme="minorHAnsi"/>
          <w:b/>
          <w:bCs/>
          <w:sz w:val="22"/>
          <w:szCs w:val="22"/>
        </w:rPr>
      </w:pPr>
    </w:p>
    <w:p>
      <w:pPr>
        <w:widowControl w:val="0"/>
        <w:autoSpaceDE w:val="0"/>
        <w:autoSpaceDN w:val="0"/>
        <w:adjustRightInd w:val="0"/>
        <w:jc w:val="right"/>
        <w:rPr>
          <w:rFonts w:cstheme="minorHAnsi"/>
          <w:b/>
          <w:bCs/>
          <w:sz w:val="22"/>
          <w:szCs w:val="22"/>
        </w:rPr>
      </w:pPr>
    </w:p>
    <w:p>
      <w:pPr>
        <w:widowControl w:val="0"/>
        <w:autoSpaceDE w:val="0"/>
        <w:autoSpaceDN w:val="0"/>
        <w:adjustRightInd w:val="0"/>
        <w:jc w:val="right"/>
        <w:rPr>
          <w:rFonts w:cstheme="minorHAnsi"/>
          <w:b/>
          <w:bCs/>
          <w:sz w:val="22"/>
          <w:szCs w:val="22"/>
        </w:rPr>
      </w:pPr>
    </w:p>
    <w:p>
      <w:pPr>
        <w:widowControl w:val="0"/>
        <w:autoSpaceDE w:val="0"/>
        <w:autoSpaceDN w:val="0"/>
        <w:adjustRightInd w:val="0"/>
        <w:jc w:val="right"/>
        <w:rPr>
          <w:rFonts w:cstheme="minorHAnsi"/>
          <w:b/>
          <w:bCs/>
          <w:sz w:val="22"/>
          <w:szCs w:val="22"/>
        </w:rPr>
      </w:pPr>
    </w:p>
    <w:p>
      <w:pPr>
        <w:widowControl w:val="0"/>
        <w:autoSpaceDE w:val="0"/>
        <w:autoSpaceDN w:val="0"/>
        <w:adjustRightInd w:val="0"/>
        <w:jc w:val="right"/>
        <w:rPr>
          <w:rFonts w:cstheme="minorHAnsi"/>
          <w:b/>
          <w:bCs/>
          <w:sz w:val="22"/>
          <w:szCs w:val="22"/>
        </w:rPr>
      </w:pPr>
    </w:p>
    <w:p>
      <w:pPr>
        <w:widowControl w:val="0"/>
        <w:autoSpaceDE w:val="0"/>
        <w:autoSpaceDN w:val="0"/>
        <w:adjustRightInd w:val="0"/>
        <w:jc w:val="right"/>
        <w:rPr>
          <w:rFonts w:cstheme="minorHAnsi"/>
          <w:b/>
          <w:bCs/>
          <w:sz w:val="22"/>
          <w:szCs w:val="22"/>
        </w:rPr>
      </w:pPr>
    </w:p>
    <w:p>
      <w:pPr>
        <w:widowControl w:val="0"/>
        <w:autoSpaceDE w:val="0"/>
        <w:autoSpaceDN w:val="0"/>
        <w:adjustRightInd w:val="0"/>
        <w:jc w:val="right"/>
        <w:rPr>
          <w:rFonts w:cstheme="minorHAnsi"/>
          <w:b/>
          <w:bCs/>
          <w:sz w:val="22"/>
          <w:szCs w:val="22"/>
        </w:rPr>
      </w:pPr>
    </w:p>
    <w:p>
      <w:pPr>
        <w:widowControl w:val="0"/>
        <w:autoSpaceDE w:val="0"/>
        <w:autoSpaceDN w:val="0"/>
        <w:adjustRightInd w:val="0"/>
        <w:jc w:val="right"/>
        <w:rPr>
          <w:rFonts w:cstheme="minorHAnsi"/>
          <w:b/>
          <w:bCs/>
          <w:sz w:val="22"/>
          <w:szCs w:val="22"/>
        </w:rPr>
      </w:pPr>
    </w:p>
    <w:p>
      <w:pPr>
        <w:widowControl w:val="0"/>
        <w:autoSpaceDE w:val="0"/>
        <w:autoSpaceDN w:val="0"/>
        <w:adjustRightInd w:val="0"/>
        <w:jc w:val="right"/>
        <w:rPr>
          <w:rFonts w:cstheme="minorHAnsi"/>
          <w:b/>
          <w:color w:val="000000"/>
          <w:sz w:val="22"/>
          <w:szCs w:val="22"/>
        </w:rPr>
      </w:pPr>
    </w:p>
    <w:sectPr>
      <w:headerReference w:type="default" r:id="rId9"/>
      <w:footerReference w:type="default" r:id="rId10"/>
      <w:pgSz w:w="11900" w:h="16840"/>
      <w:pgMar w:top="426" w:right="1268" w:bottom="567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code Sans">
    <w:altName w:val="Times New Roman"/>
    <w:charset w:val="00"/>
    <w:family w:val="auto"/>
    <w:pitch w:val="variable"/>
    <w:sig w:usb0="00000001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781" w:type="dxa"/>
      <w:tblInd w:w="-34" w:type="dxa"/>
      <w:tblBorders>
        <w:top w:val="single" w:sz="4" w:space="0" w:color="595959" w:themeColor="text1" w:themeTint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10"/>
      <w:gridCol w:w="3117"/>
      <w:gridCol w:w="2865"/>
      <w:gridCol w:w="989"/>
    </w:tblGrid>
    <w:tr>
      <w:trPr>
        <w:trHeight w:val="1129"/>
      </w:trPr>
      <w:tc>
        <w:tcPr>
          <w:tcW w:w="2810" w:type="dxa"/>
          <w:shd w:val="clear" w:color="auto" w:fill="auto"/>
        </w:tcPr>
        <w:p>
          <w:pPr>
            <w:pStyle w:val="Stopka"/>
            <w:tabs>
              <w:tab w:val="clear" w:pos="9072"/>
              <w:tab w:val="right" w:pos="8931"/>
            </w:tabs>
            <w:ind w:left="142"/>
            <w:rPr>
              <w:color w:val="767171" w:themeColor="background2" w:themeShade="80"/>
              <w:sz w:val="16"/>
              <w:szCs w:val="16"/>
            </w:rPr>
          </w:pPr>
          <w:r>
            <w:rPr>
              <w:color w:val="767171" w:themeColor="background2" w:themeShade="80"/>
              <w:sz w:val="16"/>
              <w:szCs w:val="16"/>
            </w:rPr>
            <w:br/>
            <w:t>Regionalny Szpital w Kołobrzegu</w:t>
          </w:r>
        </w:p>
        <w:p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>
            <w:rPr>
              <w:color w:val="767171" w:themeColor="background2" w:themeShade="80"/>
              <w:sz w:val="16"/>
              <w:szCs w:val="16"/>
            </w:rPr>
            <w:t>ul. Łopuskiego 31-33</w:t>
          </w:r>
        </w:p>
        <w:p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>
            <w:rPr>
              <w:color w:val="767171" w:themeColor="background2" w:themeShade="80"/>
              <w:sz w:val="16"/>
              <w:szCs w:val="16"/>
            </w:rPr>
            <w:t>78-100 Kołobrzeg</w:t>
          </w:r>
        </w:p>
        <w:p>
          <w:pPr>
            <w:pStyle w:val="Stopka"/>
            <w:ind w:left="284"/>
            <w:rPr>
              <w:color w:val="767171" w:themeColor="background2" w:themeShade="80"/>
            </w:rPr>
          </w:pPr>
        </w:p>
      </w:tc>
      <w:tc>
        <w:tcPr>
          <w:tcW w:w="3117" w:type="dxa"/>
          <w:shd w:val="clear" w:color="auto" w:fill="auto"/>
        </w:tcPr>
        <w:p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>
            <w:rPr>
              <w:color w:val="767171" w:themeColor="background2" w:themeShade="80"/>
              <w:sz w:val="16"/>
              <w:szCs w:val="16"/>
            </w:rPr>
            <w:br/>
            <w:t>www.szpital.kolobrzeg.pl</w:t>
          </w:r>
        </w:p>
        <w:p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>
            <w:rPr>
              <w:color w:val="767171" w:themeColor="background2" w:themeShade="80"/>
              <w:sz w:val="16"/>
              <w:szCs w:val="16"/>
            </w:rPr>
            <w:t>sekretariat@szpital.kolobrzeg.pl</w:t>
          </w:r>
        </w:p>
        <w:p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>
            <w:rPr>
              <w:color w:val="767171" w:themeColor="background2" w:themeShade="80"/>
              <w:sz w:val="16"/>
              <w:szCs w:val="16"/>
            </w:rPr>
            <w:t>tel. (94) 35 30 201, fax (94) 35 23 982</w:t>
          </w:r>
        </w:p>
      </w:tc>
      <w:tc>
        <w:tcPr>
          <w:tcW w:w="2865" w:type="dxa"/>
          <w:shd w:val="clear" w:color="auto" w:fill="auto"/>
        </w:tcPr>
        <w:p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>
            <w:rPr>
              <w:color w:val="767171" w:themeColor="background2" w:themeShade="80"/>
              <w:sz w:val="16"/>
              <w:szCs w:val="16"/>
            </w:rPr>
            <w:br/>
            <w:t>NIP:         671-10-30-263</w:t>
          </w:r>
        </w:p>
        <w:p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>
            <w:rPr>
              <w:color w:val="767171" w:themeColor="background2" w:themeShade="80"/>
              <w:sz w:val="16"/>
              <w:szCs w:val="16"/>
            </w:rPr>
            <w:t>REGON: 000311496</w:t>
          </w:r>
        </w:p>
        <w:p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>
            <w:rPr>
              <w:color w:val="767171" w:themeColor="background2" w:themeShade="80"/>
              <w:sz w:val="16"/>
              <w:szCs w:val="16"/>
            </w:rPr>
            <w:t>KRS:       0000006438</w:t>
          </w:r>
        </w:p>
        <w:p>
          <w:pPr>
            <w:jc w:val="center"/>
            <w:rPr>
              <w:color w:val="767171" w:themeColor="background2" w:themeShade="80"/>
            </w:rPr>
          </w:pPr>
        </w:p>
      </w:tc>
      <w:tc>
        <w:tcPr>
          <w:tcW w:w="989" w:type="dxa"/>
          <w:shd w:val="clear" w:color="auto" w:fill="auto"/>
        </w:tcPr>
        <w:p>
          <w:pPr>
            <w:pStyle w:val="Stopka"/>
            <w:rPr>
              <w:rFonts w:ascii="Encode Sans" w:hAnsi="Encode Sans"/>
            </w:rPr>
          </w:pPr>
        </w:p>
        <w:p/>
        <w:p/>
        <w:p/>
        <w:p/>
        <w:p>
          <w:pPr>
            <w:jc w:val="center"/>
          </w:pPr>
        </w:p>
      </w:tc>
    </w:tr>
  </w:tbl>
  <w:p>
    <w:pPr>
      <w:pStyle w:val="Stopka"/>
      <w:rPr>
        <w:rFonts w:ascii="Encode Sans" w:hAnsi="Encode Sans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-345440</wp:posOffset>
          </wp:positionH>
          <wp:positionV relativeFrom="paragraph">
            <wp:posOffset>15240</wp:posOffset>
          </wp:positionV>
          <wp:extent cx="1695450" cy="139128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13912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agwek"/>
    </w:pPr>
  </w:p>
  <w:p>
    <w:pPr>
      <w:pStyle w:val="Nagwek"/>
    </w:pPr>
  </w:p>
  <w:p>
    <w:pPr>
      <w:pStyle w:val="Nagwek"/>
    </w:pPr>
  </w:p>
  <w:p>
    <w:pPr>
      <w:pStyle w:val="Nagwek"/>
    </w:pPr>
  </w:p>
  <w:p>
    <w:pPr>
      <w:pStyle w:val="Nagwek"/>
    </w:pPr>
  </w:p>
  <w:p>
    <w:pPr>
      <w:pStyle w:val="Nagwek"/>
    </w:pPr>
  </w:p>
  <w:p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D1248"/>
    <w:multiLevelType w:val="hybridMultilevel"/>
    <w:tmpl w:val="30DE01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D1E04"/>
    <w:multiLevelType w:val="hybridMultilevel"/>
    <w:tmpl w:val="52421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23DBE"/>
    <w:multiLevelType w:val="hybridMultilevel"/>
    <w:tmpl w:val="BB5AF4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60B6F"/>
    <w:multiLevelType w:val="hybridMultilevel"/>
    <w:tmpl w:val="8F7AA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D7DB0"/>
    <w:multiLevelType w:val="hybridMultilevel"/>
    <w:tmpl w:val="751E7DCE"/>
    <w:lvl w:ilvl="0" w:tplc="4A60DB0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64832"/>
    <w:multiLevelType w:val="hybridMultilevel"/>
    <w:tmpl w:val="E5E06784"/>
    <w:lvl w:ilvl="0" w:tplc="ACEA1E18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71532"/>
    <w:multiLevelType w:val="hybridMultilevel"/>
    <w:tmpl w:val="BB8ECFE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46558C"/>
    <w:multiLevelType w:val="singleLevel"/>
    <w:tmpl w:val="54DA8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0DE13B7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9" w15:restartNumberingAfterBreak="0">
    <w:nsid w:val="23EB1625"/>
    <w:multiLevelType w:val="singleLevel"/>
    <w:tmpl w:val="9F167D6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A3C7B34"/>
    <w:multiLevelType w:val="hybridMultilevel"/>
    <w:tmpl w:val="BCD487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E54DEA"/>
    <w:multiLevelType w:val="hybridMultilevel"/>
    <w:tmpl w:val="DB70E45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BDC5374"/>
    <w:multiLevelType w:val="singleLevel"/>
    <w:tmpl w:val="35020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EED7973"/>
    <w:multiLevelType w:val="singleLevel"/>
    <w:tmpl w:val="265033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FD36EFF"/>
    <w:multiLevelType w:val="hybridMultilevel"/>
    <w:tmpl w:val="6456CD16"/>
    <w:lvl w:ilvl="0" w:tplc="115EA9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78212F"/>
    <w:multiLevelType w:val="hybridMultilevel"/>
    <w:tmpl w:val="F24E2D78"/>
    <w:lvl w:ilvl="0" w:tplc="BF722A94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94D38"/>
    <w:multiLevelType w:val="hybridMultilevel"/>
    <w:tmpl w:val="314A5D9A"/>
    <w:lvl w:ilvl="0" w:tplc="04150011">
      <w:start w:val="1"/>
      <w:numFmt w:val="decimal"/>
      <w:lvlText w:val="%1)"/>
      <w:lvlJc w:val="left"/>
      <w:pPr>
        <w:tabs>
          <w:tab w:val="num" w:pos="723"/>
        </w:tabs>
        <w:ind w:left="723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17" w15:restartNumberingAfterBreak="0">
    <w:nsid w:val="431C42CE"/>
    <w:multiLevelType w:val="hybridMultilevel"/>
    <w:tmpl w:val="BB2ACF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1C2E9A8">
      <w:start w:val="2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E60771"/>
    <w:multiLevelType w:val="hybridMultilevel"/>
    <w:tmpl w:val="58C87A62"/>
    <w:lvl w:ilvl="0" w:tplc="5800500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2D0E19"/>
    <w:multiLevelType w:val="hybridMultilevel"/>
    <w:tmpl w:val="3D3CA33A"/>
    <w:lvl w:ilvl="0" w:tplc="000286A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553"/>
        </w:tabs>
        <w:ind w:left="1553" w:hanging="360"/>
      </w:pPr>
    </w:lvl>
    <w:lvl w:ilvl="2" w:tplc="73F0260C">
      <w:start w:val="2"/>
      <w:numFmt w:val="bullet"/>
      <w:lvlText w:val="•"/>
      <w:lvlJc w:val="left"/>
      <w:pPr>
        <w:ind w:left="2453" w:hanging="360"/>
      </w:pPr>
      <w:rPr>
        <w:rFonts w:ascii="Calibri" w:eastAsiaTheme="minorHAnsi" w:hAnsi="Calibri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20" w15:restartNumberingAfterBreak="0">
    <w:nsid w:val="58852AD9"/>
    <w:multiLevelType w:val="hybridMultilevel"/>
    <w:tmpl w:val="EA30F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84A82"/>
    <w:multiLevelType w:val="hybridMultilevel"/>
    <w:tmpl w:val="0322B0A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262240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6EC3FE7"/>
    <w:multiLevelType w:val="hybridMultilevel"/>
    <w:tmpl w:val="8EA83396"/>
    <w:lvl w:ilvl="0" w:tplc="91E208E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C55CB"/>
    <w:multiLevelType w:val="hybridMultilevel"/>
    <w:tmpl w:val="356E08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A8189B"/>
    <w:multiLevelType w:val="hybridMultilevel"/>
    <w:tmpl w:val="58C04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90081D"/>
    <w:multiLevelType w:val="hybridMultilevel"/>
    <w:tmpl w:val="FF68C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03F6F"/>
    <w:multiLevelType w:val="hybridMultilevel"/>
    <w:tmpl w:val="90208F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DD78AA"/>
    <w:multiLevelType w:val="hybridMultilevel"/>
    <w:tmpl w:val="D340E3A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2"/>
    <w:lvlOverride w:ilvl="0">
      <w:startOverride w:val="1"/>
    </w:lvlOverride>
  </w:num>
  <w:num w:numId="4">
    <w:abstractNumId w:val="9"/>
  </w:num>
  <w:num w:numId="5">
    <w:abstractNumId w:val="24"/>
  </w:num>
  <w:num w:numId="6">
    <w:abstractNumId w:val="3"/>
  </w:num>
  <w:num w:numId="7">
    <w:abstractNumId w:val="1"/>
  </w:num>
  <w:num w:numId="8">
    <w:abstractNumId w:val="27"/>
  </w:num>
  <w:num w:numId="9">
    <w:abstractNumId w:val="7"/>
  </w:num>
  <w:num w:numId="10">
    <w:abstractNumId w:val="19"/>
  </w:num>
  <w:num w:numId="11">
    <w:abstractNumId w:val="13"/>
  </w:num>
  <w:num w:numId="12">
    <w:abstractNumId w:val="26"/>
  </w:num>
  <w:num w:numId="13">
    <w:abstractNumId w:val="21"/>
  </w:num>
  <w:num w:numId="14">
    <w:abstractNumId w:val="5"/>
  </w:num>
  <w:num w:numId="15">
    <w:abstractNumId w:val="22"/>
  </w:num>
  <w:num w:numId="16">
    <w:abstractNumId w:val="14"/>
  </w:num>
  <w:num w:numId="17">
    <w:abstractNumId w:val="23"/>
  </w:num>
  <w:num w:numId="18">
    <w:abstractNumId w:val="11"/>
  </w:num>
  <w:num w:numId="19">
    <w:abstractNumId w:val="6"/>
  </w:num>
  <w:num w:numId="20">
    <w:abstractNumId w:val="20"/>
  </w:num>
  <w:num w:numId="21">
    <w:abstractNumId w:val="16"/>
  </w:num>
  <w:num w:numId="22">
    <w:abstractNumId w:val="10"/>
  </w:num>
  <w:num w:numId="23">
    <w:abstractNumId w:val="4"/>
  </w:num>
  <w:num w:numId="24">
    <w:abstractNumId w:val="17"/>
  </w:num>
  <w:num w:numId="25">
    <w:abstractNumId w:val="15"/>
  </w:num>
  <w:num w:numId="26">
    <w:abstractNumId w:val="2"/>
  </w:num>
  <w:num w:numId="27">
    <w:abstractNumId w:val="0"/>
  </w:num>
  <w:num w:numId="28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723BBA8-81FF-4BA3-832C-9DB696AAA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Times New Roman" w:eastAsia="Times New Roman" w:hAnsi="Times New Roman" w:cs="Times New Roman"/>
      <w:b/>
      <w:caps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pPr>
      <w:keepNext/>
      <w:jc w:val="right"/>
      <w:outlineLvl w:val="3"/>
    </w:pPr>
    <w:rPr>
      <w:rFonts w:ascii="Times New Roman" w:eastAsia="Times New Roman" w:hAnsi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</w:style>
  <w:style w:type="table" w:styleId="Tabela-Siatka">
    <w:name w:val="Table Grid"/>
    <w:basedOn w:val="Standardowy"/>
    <w:uiPriority w:val="39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Hipercze">
    <w:name w:val="Hyperlink"/>
    <w:unhideWhenUsed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pPr>
      <w:ind w:left="708"/>
    </w:pPr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Pr>
      <w:rFonts w:ascii="Times New Roman" w:eastAsia="Times New Roman" w:hAnsi="Times New Roman" w:cs="Times New Roman"/>
      <w:b/>
      <w:caps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pPr>
      <w:jc w:val="both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Pr>
      <w:rFonts w:ascii="Times New Roman" w:eastAsia="Times New Roman" w:hAnsi="Times New Roman" w:cs="Times New Roman"/>
      <w:i/>
      <w:i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ka.Derwisz@szpital.kolobrzeg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624B5-CD1E-4DF2-A9BE-3FD2AD741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991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Ayana Alemu</dc:creator>
  <cp:lastModifiedBy>Monika Derwisz</cp:lastModifiedBy>
  <cp:revision>2</cp:revision>
  <cp:lastPrinted>2025-08-21T10:23:00Z</cp:lastPrinted>
  <dcterms:created xsi:type="dcterms:W3CDTF">2025-08-21T10:23:00Z</dcterms:created>
  <dcterms:modified xsi:type="dcterms:W3CDTF">2025-08-21T10:23:00Z</dcterms:modified>
</cp:coreProperties>
</file>